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6712" w:rsidR="004F5BD1" w:rsidP="004F5BD1" w:rsidRDefault="004F5BD1" w14:paraId="b3909cc" w14:textId="b3909cc">
      <w:pPr>
        <w:jc w:val="both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r w:rsidRPr="00B66712">
        <w:rPr>
          <w:rFonts w:ascii="Arial" w:hAnsi="Arial" w:cs="Arial"/>
          <w:color w:val="auto"/>
          <w:sz w:val="24"/>
          <w:szCs w:val="24"/>
        </w:rPr>
        <w:t xml:space="preserve">REPUBLIKA HRVATSKA </w:t>
      </w:r>
    </w:p>
    <w:p w:rsidRPr="00B66712" w:rsidR="004F5BD1" w:rsidP="004F5BD1" w:rsidRDefault="004F5BD1">
      <w:pPr>
        <w:rPr>
          <w:rFonts w:ascii="Arial" w:hAnsi="Arial" w:cs="Arial"/>
          <w:color w:val="auto"/>
          <w:sz w:val="24"/>
          <w:szCs w:val="24"/>
        </w:rPr>
      </w:pPr>
      <w:r w:rsidRPr="00B66712">
        <w:rPr>
          <w:rFonts w:ascii="Arial" w:hAnsi="Arial" w:cs="Arial"/>
          <w:color w:val="auto"/>
          <w:sz w:val="24"/>
          <w:szCs w:val="24"/>
        </w:rPr>
        <w:t xml:space="preserve">TRGOVAČKI SUD U </w:t>
      </w:r>
      <w:r w:rsidRPr="00B66712" w:rsidR="00902087">
        <w:rPr>
          <w:rFonts w:ascii="Arial" w:hAnsi="Arial" w:cs="Arial"/>
          <w:color w:val="auto"/>
          <w:sz w:val="24"/>
          <w:szCs w:val="24"/>
        </w:rPr>
        <w:t>PAZINU</w:t>
      </w:r>
    </w:p>
    <w:p w:rsidR="00156EDE" w:rsidP="006F1238" w:rsidRDefault="00156EDE">
      <w:pPr>
        <w:jc w:val="right"/>
        <w:rPr>
          <w:rFonts w:ascii="Arial" w:hAnsi="Arial" w:cs="Arial"/>
          <w:color w:val="auto"/>
          <w:sz w:val="24"/>
          <w:szCs w:val="24"/>
        </w:rPr>
      </w:pPr>
    </w:p>
    <w:p w:rsidRPr="00B66712" w:rsidR="006F1238" w:rsidP="006F1238" w:rsidRDefault="006F1238">
      <w:pPr>
        <w:jc w:val="right"/>
        <w:rPr>
          <w:rFonts w:ascii="Arial" w:hAnsi="Arial" w:cs="Arial"/>
          <w:color w:val="auto"/>
          <w:sz w:val="24"/>
          <w:szCs w:val="24"/>
        </w:rPr>
      </w:pPr>
      <w:bookmarkStart w:name="_GoBack" w:id="0"/>
      <w:bookmarkEnd w:id="0"/>
      <w:r w:rsidRPr="00B66712">
        <w:rPr>
          <w:rFonts w:ascii="Arial" w:hAnsi="Arial" w:cs="Arial"/>
          <w:color w:val="auto"/>
          <w:sz w:val="24"/>
          <w:szCs w:val="24"/>
        </w:rPr>
        <w:t>St-</w:t>
      </w:r>
      <w:r w:rsidRPr="00B66712" w:rsidR="008D0A49">
        <w:rPr>
          <w:rFonts w:ascii="Arial" w:hAnsi="Arial" w:cs="Arial"/>
          <w:color w:val="auto"/>
          <w:sz w:val="24"/>
          <w:szCs w:val="24"/>
        </w:rPr>
        <w:t>21</w:t>
      </w:r>
      <w:r w:rsidRPr="00B66712">
        <w:rPr>
          <w:rFonts w:ascii="Arial" w:hAnsi="Arial" w:cs="Arial"/>
          <w:color w:val="auto"/>
          <w:sz w:val="24"/>
          <w:szCs w:val="24"/>
        </w:rPr>
        <w:t>/20</w:t>
      </w:r>
      <w:r w:rsidRPr="00B66712" w:rsidR="00250FA8">
        <w:rPr>
          <w:rFonts w:ascii="Arial" w:hAnsi="Arial" w:cs="Arial"/>
          <w:color w:val="auto"/>
          <w:sz w:val="24"/>
          <w:szCs w:val="24"/>
        </w:rPr>
        <w:t>23</w:t>
      </w:r>
      <w:r w:rsidRPr="00B66712">
        <w:rPr>
          <w:rFonts w:ascii="Arial" w:hAnsi="Arial" w:cs="Arial"/>
          <w:color w:val="auto"/>
          <w:sz w:val="24"/>
          <w:szCs w:val="24"/>
        </w:rPr>
        <w:t>-</w:t>
      </w:r>
      <w:r w:rsidRPr="00B66712" w:rsidR="00265677">
        <w:rPr>
          <w:rFonts w:ascii="Arial" w:hAnsi="Arial" w:cs="Arial"/>
          <w:color w:val="auto"/>
          <w:sz w:val="24"/>
          <w:szCs w:val="24"/>
        </w:rPr>
        <w:t>7</w:t>
      </w:r>
      <w:r w:rsidRPr="00B66712" w:rsidR="000529BE">
        <w:rPr>
          <w:rFonts w:ascii="Arial" w:hAnsi="Arial" w:cs="Arial"/>
          <w:color w:val="auto"/>
          <w:sz w:val="24"/>
          <w:szCs w:val="24"/>
        </w:rPr>
        <w:t>8</w:t>
      </w:r>
    </w:p>
    <w:p w:rsidRPr="00B66712" w:rsidR="006F1238" w:rsidP="004F5BD1" w:rsidRDefault="006F1238">
      <w:pPr>
        <w:rPr>
          <w:rFonts w:ascii="Arial" w:hAnsi="Arial" w:cs="Arial"/>
          <w:color w:val="auto"/>
          <w:sz w:val="24"/>
          <w:szCs w:val="24"/>
        </w:rPr>
      </w:pPr>
    </w:p>
    <w:p w:rsidRPr="00B66712" w:rsidR="004F5BD1" w:rsidP="004F5BD1" w:rsidRDefault="004F5BD1">
      <w:pPr>
        <w:rPr>
          <w:rFonts w:ascii="Arial" w:hAnsi="Arial" w:cs="Arial"/>
          <w:color w:val="auto"/>
          <w:sz w:val="24"/>
          <w:szCs w:val="24"/>
        </w:rPr>
      </w:pPr>
    </w:p>
    <w:p w:rsidRPr="00B66712" w:rsidR="004F5BD1" w:rsidP="004F5BD1" w:rsidRDefault="004F5BD1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66712">
        <w:rPr>
          <w:rFonts w:ascii="Arial" w:hAnsi="Arial" w:cs="Arial"/>
          <w:color w:val="auto"/>
          <w:sz w:val="24"/>
          <w:szCs w:val="24"/>
        </w:rPr>
        <w:t>Z</w:t>
      </w:r>
      <w:r w:rsidRPr="00B6671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B66712">
        <w:rPr>
          <w:rFonts w:ascii="Arial" w:hAnsi="Arial" w:cs="Arial"/>
          <w:color w:val="auto"/>
          <w:sz w:val="24"/>
          <w:szCs w:val="24"/>
        </w:rPr>
        <w:t>A</w:t>
      </w:r>
      <w:r w:rsidRPr="00B6671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B66712">
        <w:rPr>
          <w:rFonts w:ascii="Arial" w:hAnsi="Arial" w:cs="Arial"/>
          <w:color w:val="auto"/>
          <w:sz w:val="24"/>
          <w:szCs w:val="24"/>
        </w:rPr>
        <w:t>P</w:t>
      </w:r>
      <w:r w:rsidRPr="00B6671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B66712">
        <w:rPr>
          <w:rFonts w:ascii="Arial" w:hAnsi="Arial" w:cs="Arial"/>
          <w:color w:val="auto"/>
          <w:sz w:val="24"/>
          <w:szCs w:val="24"/>
        </w:rPr>
        <w:t>I</w:t>
      </w:r>
      <w:r w:rsidRPr="00B6671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B66712">
        <w:rPr>
          <w:rFonts w:ascii="Arial" w:hAnsi="Arial" w:cs="Arial"/>
          <w:color w:val="auto"/>
          <w:sz w:val="24"/>
          <w:szCs w:val="24"/>
        </w:rPr>
        <w:t>S</w:t>
      </w:r>
      <w:r w:rsidRPr="00B6671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B66712">
        <w:rPr>
          <w:rFonts w:ascii="Arial" w:hAnsi="Arial" w:cs="Arial"/>
          <w:color w:val="auto"/>
          <w:sz w:val="24"/>
          <w:szCs w:val="24"/>
        </w:rPr>
        <w:t>N</w:t>
      </w:r>
      <w:r w:rsidRPr="00B6671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B66712">
        <w:rPr>
          <w:rFonts w:ascii="Arial" w:hAnsi="Arial" w:cs="Arial"/>
          <w:color w:val="auto"/>
          <w:sz w:val="24"/>
          <w:szCs w:val="24"/>
        </w:rPr>
        <w:t>I</w:t>
      </w:r>
      <w:r w:rsidRPr="00B6671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B66712">
        <w:rPr>
          <w:rFonts w:ascii="Arial" w:hAnsi="Arial" w:cs="Arial"/>
          <w:color w:val="auto"/>
          <w:sz w:val="24"/>
          <w:szCs w:val="24"/>
        </w:rPr>
        <w:t>K</w:t>
      </w:r>
    </w:p>
    <w:p w:rsidRPr="00B66712" w:rsidR="004F5BD1" w:rsidP="004F5BD1" w:rsidRDefault="004F5BD1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66712">
        <w:rPr>
          <w:rFonts w:ascii="Arial" w:hAnsi="Arial" w:cs="Arial"/>
          <w:color w:val="auto"/>
          <w:sz w:val="24"/>
          <w:szCs w:val="24"/>
        </w:rPr>
        <w:t xml:space="preserve">od </w:t>
      </w:r>
      <w:r w:rsidRPr="00B66712" w:rsidR="008D0A49">
        <w:rPr>
          <w:rFonts w:ascii="Arial" w:hAnsi="Arial" w:cs="Arial"/>
          <w:color w:val="auto"/>
          <w:sz w:val="24"/>
          <w:szCs w:val="24"/>
        </w:rPr>
        <w:t>10. ožujka 2025</w:t>
      </w:r>
      <w:r w:rsidRPr="00B66712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Pr="00B66712" w:rsidR="004F5BD1" w:rsidP="004F5BD1" w:rsidRDefault="004F5BD1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B66712">
        <w:rPr>
          <w:rFonts w:ascii="Arial" w:hAnsi="Arial" w:cs="Arial"/>
          <w:color w:val="auto"/>
          <w:sz w:val="24"/>
          <w:szCs w:val="24"/>
        </w:rPr>
        <w:t>Sastavljen kod Trgovačkog suda u Pazinu, o završnom ročištu vjerovnika u stečajnom postupku nad dužnikom</w:t>
      </w:r>
      <w:r w:rsidRPr="00B66712" w:rsidR="00265677">
        <w:rPr>
          <w:rFonts w:ascii="Arial" w:hAnsi="Arial" w:cs="Arial"/>
          <w:color w:val="auto"/>
          <w:sz w:val="24"/>
          <w:szCs w:val="24"/>
        </w:rPr>
        <w:t xml:space="preserve"> Stečajna masa iza</w:t>
      </w:r>
      <w:r w:rsidRPr="00B66712">
        <w:rPr>
          <w:rFonts w:ascii="Arial" w:hAnsi="Arial" w:cs="Arial"/>
          <w:color w:val="auto"/>
          <w:sz w:val="24"/>
          <w:szCs w:val="24"/>
        </w:rPr>
        <w:t xml:space="preserve"> </w:t>
      </w:r>
      <w:r w:rsidRPr="00B66712" w:rsidR="00265677">
        <w:rPr>
          <w:rFonts w:ascii="Arial" w:hAnsi="Arial" w:cs="Arial"/>
          <w:color w:val="auto"/>
          <w:sz w:val="24"/>
          <w:szCs w:val="24"/>
        </w:rPr>
        <w:t>BASILICUM d.o.o. u stečaju Zagreb, Dobri dol 41, OIB: 11210222974, MBS: 130138006</w:t>
      </w:r>
      <w:r w:rsidRPr="00B66712" w:rsidR="00E57EB3">
        <w:rPr>
          <w:rFonts w:ascii="Arial" w:hAnsi="Arial" w:cs="Arial"/>
          <w:color w:val="auto"/>
          <w:sz w:val="24"/>
          <w:szCs w:val="24"/>
        </w:rPr>
        <w:t>.</w:t>
      </w:r>
    </w:p>
    <w:p w:rsidRPr="00B66712" w:rsidR="004F5BD1" w:rsidP="004F5BD1" w:rsidRDefault="004F5BD1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66712" w:rsidR="004F5BD1" w:rsidP="004F5BD1" w:rsidRDefault="004F5BD1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66712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B66712" w:rsidR="004F5BD1" w:rsidP="004F5BD1" w:rsidRDefault="004F5BD1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66712">
        <w:rPr>
          <w:rFonts w:ascii="Arial" w:hAnsi="Arial" w:cs="Arial"/>
          <w:color w:val="auto"/>
          <w:sz w:val="24"/>
          <w:szCs w:val="24"/>
        </w:rPr>
        <w:t xml:space="preserve">Ivan Dujić, stečajni sudac </w:t>
      </w:r>
    </w:p>
    <w:p w:rsidRPr="00B66712" w:rsidR="004F5BD1" w:rsidP="004F5BD1" w:rsidRDefault="008D0A4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66712">
        <w:rPr>
          <w:rFonts w:ascii="Arial" w:hAnsi="Arial" w:cs="Arial"/>
          <w:color w:val="auto"/>
          <w:sz w:val="24"/>
          <w:szCs w:val="24"/>
        </w:rPr>
        <w:t>Ana Pomazan</w:t>
      </w:r>
      <w:r w:rsidRPr="00B66712" w:rsidR="004F5BD1">
        <w:rPr>
          <w:rFonts w:ascii="Arial" w:hAnsi="Arial" w:cs="Arial"/>
          <w:color w:val="auto"/>
          <w:sz w:val="24"/>
          <w:szCs w:val="24"/>
        </w:rPr>
        <w:t>, zapisničar</w:t>
      </w:r>
    </w:p>
    <w:p w:rsidRPr="00B66712" w:rsidR="00EA369A" w:rsidP="004F5BD1" w:rsidRDefault="00EA369A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66712" w:rsidR="00752550" w:rsidP="004F5BD1" w:rsidRDefault="00265677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  <w:r w:rsidRPr="00B66712">
        <w:rPr>
          <w:rFonts w:ascii="Arial" w:hAnsi="Arial" w:cs="Arial"/>
          <w:color w:val="auto"/>
          <w:sz w:val="24"/>
          <w:szCs w:val="24"/>
        </w:rPr>
        <w:t>Marko Žunić, stečajni upravitelj.</w:t>
      </w:r>
    </w:p>
    <w:p w:rsidRPr="00B66712" w:rsidR="00265677" w:rsidP="004F5BD1" w:rsidRDefault="00265677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</w:p>
    <w:p w:rsidRPr="00B66712" w:rsidR="004F5BD1" w:rsidP="004F5BD1" w:rsidRDefault="004F5BD1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  <w:r w:rsidRPr="00B66712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Pr="00B66712" w:rsidR="00CC45D9">
        <w:rPr>
          <w:rFonts w:ascii="Arial" w:hAnsi="Arial" w:cs="Arial"/>
          <w:color w:val="auto"/>
          <w:sz w:val="24"/>
          <w:szCs w:val="24"/>
        </w:rPr>
        <w:t>12</w:t>
      </w:r>
      <w:r w:rsidRPr="00B66712" w:rsidR="00250FA8">
        <w:rPr>
          <w:rFonts w:ascii="Arial" w:hAnsi="Arial" w:cs="Arial"/>
          <w:color w:val="auto"/>
          <w:sz w:val="24"/>
          <w:szCs w:val="24"/>
        </w:rPr>
        <w:t>:</w:t>
      </w:r>
      <w:r w:rsidRPr="00B66712" w:rsidR="00752550">
        <w:rPr>
          <w:rFonts w:ascii="Arial" w:hAnsi="Arial" w:cs="Arial"/>
          <w:color w:val="auto"/>
          <w:sz w:val="24"/>
          <w:szCs w:val="24"/>
        </w:rPr>
        <w:t>3</w:t>
      </w:r>
      <w:r w:rsidRPr="00B66712">
        <w:rPr>
          <w:rFonts w:ascii="Arial" w:hAnsi="Arial" w:cs="Arial"/>
          <w:color w:val="auto"/>
          <w:sz w:val="24"/>
          <w:szCs w:val="24"/>
        </w:rPr>
        <w:t>0 sati. Ročište je javno.</w:t>
      </w:r>
      <w:r w:rsidRPr="00B66712">
        <w:rPr>
          <w:rFonts w:ascii="Arial" w:hAnsi="Arial" w:cs="Arial"/>
          <w:color w:val="auto"/>
          <w:sz w:val="24"/>
          <w:szCs w:val="24"/>
        </w:rPr>
        <w:tab/>
      </w:r>
    </w:p>
    <w:p w:rsidRPr="003114BB" w:rsidR="002C02F9" w:rsidP="00FE0D29" w:rsidRDefault="002C02F9">
      <w:pPr>
        <w:jc w:val="both"/>
        <w:rPr>
          <w:rFonts w:ascii="Arial" w:hAnsi="Arial" w:cs="Arial"/>
          <w:sz w:val="24"/>
          <w:szCs w:val="24"/>
        </w:rPr>
      </w:pPr>
    </w:p>
    <w:p w:rsidRPr="003114BB" w:rsidR="00FB6014" w:rsidP="00FE0D29" w:rsidRDefault="00FB6014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  <w:t>Utvrđuje se da su pristupili:</w:t>
      </w:r>
    </w:p>
    <w:p w:rsidR="00265677" w:rsidP="00265677" w:rsidRDefault="00265677">
      <w:pPr>
        <w:pStyle w:val="Odlomakpopisa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265677">
        <w:rPr>
          <w:rFonts w:ascii="Arial" w:hAnsi="Arial" w:cs="Arial"/>
          <w:sz w:val="24"/>
          <w:szCs w:val="24"/>
        </w:rPr>
        <w:t>Za EDO PIRKMAJER UPRAVLJANJE d.o.o. Ljubljana, punomoćnik Vladimir Veljović, odvjetnik u Puli, punomoć u spisu</w:t>
      </w:r>
      <w:r w:rsidR="00566814">
        <w:rPr>
          <w:rFonts w:ascii="Arial" w:hAnsi="Arial" w:cs="Arial"/>
          <w:sz w:val="24"/>
          <w:szCs w:val="24"/>
        </w:rPr>
        <w:t>,</w:t>
      </w:r>
    </w:p>
    <w:p w:rsidRPr="00265677" w:rsidR="00566814" w:rsidP="00265677" w:rsidRDefault="00566814">
      <w:pPr>
        <w:pStyle w:val="Odlomakpopisa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REPUBLIKU HRVATSKU, savjetnica ŽDO Dunja Kalčić, prema punomoći koju predaje u spis.</w:t>
      </w:r>
    </w:p>
    <w:p w:rsidRPr="003114BB" w:rsidR="00FB6014" w:rsidP="00FE0D29" w:rsidRDefault="00FB6014">
      <w:pPr>
        <w:jc w:val="both"/>
        <w:rPr>
          <w:rFonts w:ascii="Arial" w:hAnsi="Arial" w:cs="Arial"/>
          <w:sz w:val="24"/>
          <w:szCs w:val="24"/>
        </w:rPr>
      </w:pPr>
    </w:p>
    <w:p w:rsidRPr="00566814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 xml:space="preserve">Utvrđuje se da je stečajni upravitelj </w:t>
      </w:r>
      <w:r w:rsidRPr="00566814" w:rsidR="00265677">
        <w:rPr>
          <w:rFonts w:ascii="Arial" w:hAnsi="Arial" w:cs="Arial"/>
          <w:color w:val="auto"/>
          <w:sz w:val="24"/>
          <w:szCs w:val="24"/>
        </w:rPr>
        <w:t>4. veljače 2025</w:t>
      </w:r>
      <w:r w:rsidRPr="00566814">
        <w:rPr>
          <w:rFonts w:ascii="Arial" w:hAnsi="Arial" w:cs="Arial"/>
          <w:color w:val="auto"/>
          <w:sz w:val="24"/>
          <w:szCs w:val="24"/>
        </w:rPr>
        <w:t xml:space="preserve">. dostavio završni račun, da je stečajni sudac prije ročišta vjerovnika dana </w:t>
      </w:r>
      <w:r w:rsidRPr="00566814" w:rsidR="00265677">
        <w:rPr>
          <w:rFonts w:ascii="Arial" w:hAnsi="Arial" w:cs="Arial"/>
          <w:color w:val="auto"/>
          <w:sz w:val="24"/>
          <w:szCs w:val="24"/>
        </w:rPr>
        <w:t>5. veljače 2025</w:t>
      </w:r>
      <w:r w:rsidRPr="00566814">
        <w:rPr>
          <w:rFonts w:ascii="Arial" w:hAnsi="Arial" w:cs="Arial"/>
          <w:color w:val="auto"/>
          <w:sz w:val="24"/>
          <w:szCs w:val="24"/>
        </w:rPr>
        <w:t>. ispitao završni račun upravitelja i na njemu potvrdio da ga je ispitao.</w:t>
      </w:r>
    </w:p>
    <w:p w:rsidRPr="00566814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66814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 xml:space="preserve">Utvrđuje se da je završni račun stečajnog upravitelja objavljen na mrežnoj stranici e-oglasna ploča sudova </w:t>
      </w:r>
      <w:r w:rsidRPr="00566814" w:rsidR="00265677">
        <w:rPr>
          <w:rFonts w:ascii="Arial" w:hAnsi="Arial" w:cs="Arial"/>
          <w:color w:val="auto"/>
          <w:sz w:val="24"/>
          <w:szCs w:val="24"/>
        </w:rPr>
        <w:t>5. veljače 2025</w:t>
      </w:r>
      <w:r w:rsidRPr="00566814">
        <w:rPr>
          <w:rFonts w:ascii="Arial" w:hAnsi="Arial" w:cs="Arial"/>
          <w:color w:val="auto"/>
          <w:sz w:val="24"/>
          <w:szCs w:val="24"/>
        </w:rPr>
        <w:t xml:space="preserve">., a zaključak o sazivanju ovog ročišta </w:t>
      </w:r>
      <w:r w:rsidRPr="00566814" w:rsidR="00265677">
        <w:rPr>
          <w:rFonts w:ascii="Arial" w:hAnsi="Arial" w:cs="Arial"/>
          <w:color w:val="auto"/>
          <w:sz w:val="24"/>
          <w:szCs w:val="24"/>
        </w:rPr>
        <w:t>5. veljače 2025</w:t>
      </w:r>
      <w:r w:rsidRPr="00566814">
        <w:rPr>
          <w:rFonts w:ascii="Arial" w:hAnsi="Arial" w:cs="Arial"/>
          <w:color w:val="auto"/>
          <w:sz w:val="24"/>
          <w:szCs w:val="24"/>
        </w:rPr>
        <w:t>., te se dostava smatra obavljenom istekom osmog dana od dana objave, sukladno čl. 12. st. 1. Stečajnog zakona.</w:t>
      </w:r>
    </w:p>
    <w:p w:rsidRPr="00566814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66814" w:rsidR="00934870" w:rsidP="00934870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>Utvrđuje se da do početka ročišta nije pristigao niti jedan prigovor na završni diobni popis.</w:t>
      </w:r>
    </w:p>
    <w:p w:rsidRPr="00566814" w:rsidR="00934870" w:rsidP="004F5BD1" w:rsidRDefault="0093487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66814" w:rsidR="004F5BD1" w:rsidP="004F5BD1" w:rsidRDefault="004F5BD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 xml:space="preserve">Stečajni sudac utvrđuje Dnevni red kako je određen </w:t>
      </w:r>
      <w:r w:rsidRPr="00566814" w:rsidR="00154F90">
        <w:rPr>
          <w:rFonts w:ascii="Arial" w:hAnsi="Arial" w:cs="Arial"/>
          <w:color w:val="auto"/>
          <w:sz w:val="24"/>
          <w:szCs w:val="24"/>
        </w:rPr>
        <w:t xml:space="preserve">zaključkom </w:t>
      </w:r>
      <w:r w:rsidRPr="00566814">
        <w:rPr>
          <w:rFonts w:ascii="Arial" w:hAnsi="Arial" w:cs="Arial"/>
          <w:color w:val="auto"/>
          <w:sz w:val="24"/>
          <w:szCs w:val="24"/>
        </w:rPr>
        <w:t>poslovni broj St-</w:t>
      </w:r>
      <w:r w:rsidRPr="00566814" w:rsidR="00265677">
        <w:rPr>
          <w:rFonts w:ascii="Arial" w:hAnsi="Arial" w:cs="Arial"/>
          <w:color w:val="auto"/>
          <w:sz w:val="24"/>
          <w:szCs w:val="24"/>
        </w:rPr>
        <w:t>21</w:t>
      </w:r>
      <w:r w:rsidRPr="00566814">
        <w:rPr>
          <w:rFonts w:ascii="Arial" w:hAnsi="Arial" w:cs="Arial"/>
          <w:color w:val="auto"/>
          <w:sz w:val="24"/>
          <w:szCs w:val="24"/>
        </w:rPr>
        <w:t>/</w:t>
      </w:r>
      <w:r w:rsidRPr="00566814" w:rsidR="00250FA8">
        <w:rPr>
          <w:rFonts w:ascii="Arial" w:hAnsi="Arial" w:cs="Arial"/>
          <w:color w:val="auto"/>
          <w:sz w:val="24"/>
          <w:szCs w:val="24"/>
        </w:rPr>
        <w:t>202</w:t>
      </w:r>
      <w:r w:rsidRPr="00566814" w:rsidR="00265677">
        <w:rPr>
          <w:rFonts w:ascii="Arial" w:hAnsi="Arial" w:cs="Arial"/>
          <w:color w:val="auto"/>
          <w:sz w:val="24"/>
          <w:szCs w:val="24"/>
        </w:rPr>
        <w:t>3</w:t>
      </w:r>
      <w:r w:rsidRPr="00566814">
        <w:rPr>
          <w:rFonts w:ascii="Arial" w:hAnsi="Arial" w:cs="Arial"/>
          <w:color w:val="auto"/>
          <w:sz w:val="24"/>
          <w:szCs w:val="24"/>
        </w:rPr>
        <w:t>-</w:t>
      </w:r>
      <w:r w:rsidRPr="00566814" w:rsidR="00512936">
        <w:rPr>
          <w:rFonts w:ascii="Arial" w:hAnsi="Arial" w:cs="Arial"/>
          <w:color w:val="auto"/>
          <w:sz w:val="24"/>
          <w:szCs w:val="24"/>
        </w:rPr>
        <w:t>7</w:t>
      </w:r>
      <w:r w:rsidRPr="00566814" w:rsidR="00265677">
        <w:rPr>
          <w:rFonts w:ascii="Arial" w:hAnsi="Arial" w:cs="Arial"/>
          <w:color w:val="auto"/>
          <w:sz w:val="24"/>
          <w:szCs w:val="24"/>
        </w:rPr>
        <w:t>4</w:t>
      </w:r>
      <w:r w:rsidRPr="00566814">
        <w:rPr>
          <w:rFonts w:ascii="Arial" w:hAnsi="Arial" w:cs="Arial"/>
          <w:color w:val="auto"/>
          <w:sz w:val="24"/>
          <w:szCs w:val="24"/>
        </w:rPr>
        <w:t xml:space="preserve"> od </w:t>
      </w:r>
      <w:r w:rsidRPr="00566814" w:rsidR="00265677">
        <w:rPr>
          <w:rFonts w:ascii="Arial" w:hAnsi="Arial" w:cs="Arial"/>
          <w:color w:val="auto"/>
          <w:sz w:val="24"/>
          <w:szCs w:val="24"/>
        </w:rPr>
        <w:t>5. veljače 2025</w:t>
      </w:r>
      <w:r w:rsidRPr="00566814">
        <w:rPr>
          <w:rFonts w:ascii="Arial" w:hAnsi="Arial" w:cs="Arial"/>
          <w:color w:val="auto"/>
          <w:sz w:val="24"/>
          <w:szCs w:val="24"/>
        </w:rPr>
        <w:t>.</w:t>
      </w:r>
    </w:p>
    <w:p w:rsidRPr="00566814" w:rsidR="004F5BD1" w:rsidP="004F5BD1" w:rsidRDefault="004F5BD1">
      <w:pPr>
        <w:ind w:firstLine="360"/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566814" w:rsidR="004F5BD1" w:rsidP="004F5BD1" w:rsidRDefault="004F5BD1">
      <w:pPr>
        <w:ind w:firstLine="36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566814">
        <w:rPr>
          <w:rFonts w:ascii="Arial" w:hAnsi="Arial" w:cs="Arial"/>
          <w:bCs/>
          <w:color w:val="auto"/>
          <w:sz w:val="24"/>
          <w:szCs w:val="24"/>
        </w:rPr>
        <w:t>Dnevni red današnjeg završnog ročišta vjerovnika je:</w:t>
      </w:r>
    </w:p>
    <w:p w:rsidRPr="00566814" w:rsidR="00E0359A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 xml:space="preserve">1. rasprava o završnom računu stečajnog upravitelja, </w:t>
      </w:r>
    </w:p>
    <w:p w:rsidRPr="00566814" w:rsidR="00E0359A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>2. podnošenje prigovora na završni popis,</w:t>
      </w:r>
    </w:p>
    <w:p w:rsidRPr="00566814" w:rsidR="004F5BD1" w:rsidP="00E0359A" w:rsidRDefault="00E0359A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>3. odlučivanje o neunovč</w:t>
      </w:r>
      <w:r w:rsidRPr="00566814" w:rsidR="004367A6">
        <w:rPr>
          <w:rFonts w:ascii="Arial" w:hAnsi="Arial" w:cs="Arial"/>
          <w:color w:val="auto"/>
          <w:sz w:val="24"/>
          <w:szCs w:val="24"/>
        </w:rPr>
        <w:t>ivim</w:t>
      </w:r>
      <w:r w:rsidRPr="00566814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Pr="003114BB" w:rsidR="00902087" w:rsidP="00632FC4" w:rsidRDefault="00902087">
      <w:pPr>
        <w:ind w:left="360"/>
        <w:jc w:val="both"/>
        <w:rPr>
          <w:rFonts w:ascii="Arial" w:hAnsi="Arial" w:cs="Arial"/>
          <w:bCs/>
          <w:sz w:val="24"/>
          <w:szCs w:val="24"/>
        </w:rPr>
      </w:pPr>
    </w:p>
    <w:p w:rsidRPr="003114BB" w:rsidR="004F5BD1" w:rsidP="00DE6B15" w:rsidRDefault="004F5BD1">
      <w:pPr>
        <w:ind w:left="360" w:hanging="360"/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bCs/>
          <w:sz w:val="24"/>
          <w:szCs w:val="24"/>
        </w:rPr>
        <w:t>Prelazi se na 1. točku dnevnog reda.</w:t>
      </w:r>
    </w:p>
    <w:p w:rsidRPr="00566814" w:rsidR="00B0044F" w:rsidP="004F5BD1" w:rsidRDefault="00B0044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>Rasprava o završnom računu stečajnog upravitelja.</w:t>
      </w:r>
    </w:p>
    <w:p w:rsidR="00B0044F" w:rsidP="004F5BD1" w:rsidRDefault="00B0044F">
      <w:pPr>
        <w:jc w:val="both"/>
        <w:rPr>
          <w:rFonts w:ascii="Arial" w:hAnsi="Arial" w:cs="Arial"/>
          <w:bCs/>
          <w:sz w:val="24"/>
          <w:szCs w:val="24"/>
        </w:rPr>
      </w:pPr>
    </w:p>
    <w:p w:rsidRPr="003D0725" w:rsidR="003D0725" w:rsidP="003D0725" w:rsidRDefault="00DE6B15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bCs/>
          <w:color w:val="auto"/>
          <w:sz w:val="24"/>
          <w:szCs w:val="24"/>
        </w:rPr>
        <w:lastRenderedPageBreak/>
        <w:t>Stečajni upravitelj</w:t>
      </w:r>
      <w:r w:rsidRPr="00400E22" w:rsidR="003D0725">
        <w:rPr>
          <w:rFonts w:ascii="Arial" w:hAnsi="Arial" w:cs="Arial"/>
          <w:bCs/>
          <w:color w:val="auto"/>
          <w:sz w:val="24"/>
          <w:szCs w:val="24"/>
        </w:rPr>
        <w:t xml:space="preserve"> navodi da u cijelosti ustraje kod svega navedenog u završnom izvješću i računu kao što je isti dostavljen u pisanom obliku. </w:t>
      </w:r>
      <w:r w:rsidR="00566814">
        <w:rPr>
          <w:rFonts w:ascii="Arial" w:hAnsi="Arial" w:cs="Arial"/>
          <w:bCs/>
          <w:color w:val="auto"/>
          <w:sz w:val="24"/>
          <w:szCs w:val="24"/>
        </w:rPr>
        <w:t>Po odobrenju suda, u kratkom roku će dostaviti dokaz o isplati članu društva sukladno čl. 285. Stečajnog zakona, zatim dokaz o zatvaranju računa i uplati ostatka u fond za pokriće troškova stečajnog postupka.</w:t>
      </w:r>
    </w:p>
    <w:p w:rsidRPr="003114BB" w:rsidR="000C4AE1" w:rsidP="000C4AE1" w:rsidRDefault="000C4AE1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</w:p>
    <w:p w:rsidRPr="00566814" w:rsidR="00CB6EAF" w:rsidP="00CB6EAF" w:rsidRDefault="004F5BD1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566814">
        <w:rPr>
          <w:rFonts w:ascii="Arial" w:hAnsi="Arial" w:cs="Arial"/>
          <w:bCs/>
          <w:color w:val="auto"/>
          <w:sz w:val="24"/>
          <w:szCs w:val="24"/>
        </w:rPr>
        <w:t xml:space="preserve">Prelazi se na 2. točku dnevnog reda: </w:t>
      </w:r>
    </w:p>
    <w:p w:rsidRPr="00566814" w:rsidR="004F5BD1" w:rsidP="00CB6EAF" w:rsidRDefault="00CB6EAF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>Podnošenje prigovora na završni popis.</w:t>
      </w:r>
    </w:p>
    <w:p w:rsidRPr="00566814" w:rsidR="00CB6EAF" w:rsidP="004F5BD1" w:rsidRDefault="00CB6EAF">
      <w:pPr>
        <w:rPr>
          <w:rFonts w:ascii="Arial" w:hAnsi="Arial" w:cs="Arial"/>
          <w:color w:val="auto"/>
          <w:sz w:val="24"/>
          <w:szCs w:val="24"/>
        </w:rPr>
      </w:pPr>
    </w:p>
    <w:p w:rsidRPr="00566814" w:rsidR="004F5BD1" w:rsidP="004F5BD1" w:rsidRDefault="006F1238">
      <w:pPr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>Utvrđuje</w:t>
      </w:r>
      <w:r w:rsidRPr="00566814" w:rsidR="004F5BD1">
        <w:rPr>
          <w:rFonts w:ascii="Arial" w:hAnsi="Arial" w:cs="Arial"/>
          <w:color w:val="auto"/>
          <w:sz w:val="24"/>
          <w:szCs w:val="24"/>
        </w:rPr>
        <w:t xml:space="preserve"> se da nema prigovora na završni diobni popis. </w:t>
      </w:r>
    </w:p>
    <w:p w:rsidRPr="00566814" w:rsidR="004F5BD1" w:rsidP="006F1238" w:rsidRDefault="006F1238">
      <w:pPr>
        <w:tabs>
          <w:tab w:val="left" w:pos="7004"/>
        </w:tabs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ab/>
      </w:r>
    </w:p>
    <w:p w:rsidRPr="00566814" w:rsidR="00902087" w:rsidP="004F5BD1" w:rsidRDefault="00902087">
      <w:pPr>
        <w:rPr>
          <w:rFonts w:ascii="Arial" w:hAnsi="Arial" w:cs="Arial"/>
          <w:color w:val="auto"/>
          <w:sz w:val="24"/>
          <w:szCs w:val="24"/>
        </w:rPr>
      </w:pPr>
    </w:p>
    <w:p w:rsidRPr="00566814" w:rsidR="004F5BD1" w:rsidP="00D83A9D" w:rsidRDefault="004F5BD1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566814">
        <w:rPr>
          <w:rFonts w:ascii="Arial" w:hAnsi="Arial" w:cs="Arial"/>
          <w:bCs/>
          <w:color w:val="auto"/>
          <w:sz w:val="24"/>
          <w:szCs w:val="24"/>
        </w:rPr>
        <w:t xml:space="preserve">Prelazi se na 3. točku dnevnog reda: </w:t>
      </w:r>
    </w:p>
    <w:p w:rsidRPr="00566814" w:rsidR="003C7008" w:rsidP="004F5BD1" w:rsidRDefault="00CB6EA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>Odlučivanje o neu</w:t>
      </w:r>
      <w:r w:rsidRPr="00566814" w:rsidR="00B0044F">
        <w:rPr>
          <w:rFonts w:ascii="Arial" w:hAnsi="Arial" w:cs="Arial"/>
          <w:color w:val="auto"/>
          <w:sz w:val="24"/>
          <w:szCs w:val="24"/>
        </w:rPr>
        <w:t>novčivim</w:t>
      </w:r>
      <w:r w:rsidRPr="00566814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Pr="00566814" w:rsidR="00B0044F" w:rsidP="004F5BD1" w:rsidRDefault="00B0044F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3114BB" w:rsidR="00DE6B15" w:rsidP="004F5BD1" w:rsidRDefault="00DE6B15">
      <w:pPr>
        <w:jc w:val="both"/>
        <w:rPr>
          <w:rFonts w:ascii="Arial" w:hAnsi="Arial" w:cs="Arial"/>
          <w:sz w:val="24"/>
          <w:szCs w:val="24"/>
        </w:rPr>
      </w:pPr>
      <w:r w:rsidRPr="00566814">
        <w:rPr>
          <w:rFonts w:ascii="Arial" w:hAnsi="Arial" w:cs="Arial"/>
          <w:color w:val="auto"/>
          <w:sz w:val="24"/>
          <w:szCs w:val="24"/>
        </w:rPr>
        <w:t>Utvrđuje se da nema neunovčivih predmeta stečajne mase</w:t>
      </w:r>
      <w:r>
        <w:rPr>
          <w:rFonts w:ascii="Arial" w:hAnsi="Arial" w:cs="Arial"/>
          <w:sz w:val="24"/>
          <w:szCs w:val="24"/>
        </w:rPr>
        <w:t>.</w:t>
      </w:r>
    </w:p>
    <w:p w:rsidRPr="003114BB" w:rsidR="00B0044F" w:rsidP="004F5BD1" w:rsidRDefault="00B0044F">
      <w:pPr>
        <w:jc w:val="both"/>
        <w:rPr>
          <w:rFonts w:ascii="Arial" w:hAnsi="Arial" w:cs="Arial"/>
          <w:sz w:val="24"/>
          <w:szCs w:val="24"/>
        </w:rPr>
      </w:pPr>
    </w:p>
    <w:p w:rsidRPr="003114BB" w:rsidR="00CB6EAF" w:rsidP="004F5BD1" w:rsidRDefault="00CB6EAF">
      <w:pPr>
        <w:jc w:val="both"/>
        <w:rPr>
          <w:rFonts w:ascii="Arial" w:hAnsi="Arial" w:cs="Arial"/>
          <w:sz w:val="24"/>
          <w:szCs w:val="24"/>
        </w:rPr>
      </w:pPr>
    </w:p>
    <w:p w:rsidRPr="003114BB" w:rsidR="004F5BD1" w:rsidP="004F5BD1" w:rsidRDefault="0028250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Pr="003114BB" w:rsidR="004F5BD1">
        <w:rPr>
          <w:rFonts w:ascii="Arial" w:hAnsi="Arial" w:cs="Arial"/>
          <w:bCs/>
          <w:sz w:val="24"/>
          <w:szCs w:val="24"/>
        </w:rPr>
        <w:t>Stečajni sudac donosi</w:t>
      </w:r>
    </w:p>
    <w:p w:rsidRPr="003114BB" w:rsidR="0091249D" w:rsidP="004F5BD1" w:rsidRDefault="0091249D">
      <w:pPr>
        <w:jc w:val="both"/>
        <w:rPr>
          <w:rFonts w:ascii="Arial" w:hAnsi="Arial" w:cs="Arial"/>
          <w:bCs/>
          <w:sz w:val="24"/>
          <w:szCs w:val="24"/>
        </w:rPr>
      </w:pPr>
    </w:p>
    <w:p w:rsidRPr="003114BB" w:rsidR="0091249D" w:rsidP="0091249D" w:rsidRDefault="0091249D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3114BB">
        <w:rPr>
          <w:rFonts w:ascii="Arial" w:hAnsi="Arial" w:cs="Arial"/>
          <w:bCs/>
          <w:color w:val="auto"/>
          <w:sz w:val="24"/>
          <w:szCs w:val="24"/>
        </w:rPr>
        <w:t>z a k lj u č a k</w:t>
      </w:r>
    </w:p>
    <w:p w:rsidRPr="003114BB" w:rsidR="004F5BD1" w:rsidP="004F5BD1" w:rsidRDefault="004F5BD1">
      <w:pPr>
        <w:jc w:val="center"/>
        <w:rPr>
          <w:rFonts w:ascii="Arial" w:hAnsi="Arial" w:cs="Arial"/>
          <w:bCs/>
          <w:sz w:val="24"/>
          <w:szCs w:val="24"/>
        </w:rPr>
      </w:pPr>
    </w:p>
    <w:p w:rsidRPr="00566814" w:rsidR="00B66712" w:rsidP="00566814" w:rsidRDefault="00566814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B66712" w:rsidR="00934870">
        <w:rPr>
          <w:rFonts w:ascii="Arial" w:hAnsi="Arial" w:cs="Arial"/>
          <w:sz w:val="24"/>
          <w:szCs w:val="24"/>
        </w:rPr>
        <w:t>alaže</w:t>
      </w:r>
      <w:r>
        <w:rPr>
          <w:rFonts w:ascii="Arial" w:hAnsi="Arial" w:cs="Arial"/>
          <w:sz w:val="24"/>
          <w:szCs w:val="24"/>
        </w:rPr>
        <w:t xml:space="preserve"> se stečajnom upravitelju</w:t>
      </w:r>
      <w:r w:rsidRPr="00B66712" w:rsidR="00934870">
        <w:rPr>
          <w:rFonts w:ascii="Arial" w:hAnsi="Arial" w:cs="Arial"/>
          <w:sz w:val="24"/>
          <w:szCs w:val="24"/>
        </w:rPr>
        <w:t xml:space="preserve"> da sudu najkasnije u roku </w:t>
      </w:r>
      <w:r w:rsidRPr="00566814" w:rsidR="00934870">
        <w:rPr>
          <w:rFonts w:ascii="Arial" w:hAnsi="Arial" w:cs="Arial"/>
          <w:color w:val="auto"/>
          <w:sz w:val="24"/>
          <w:szCs w:val="24"/>
        </w:rPr>
        <w:t xml:space="preserve">od 15 dana </w:t>
      </w:r>
      <w:r w:rsidRPr="00B66712" w:rsidR="00934870">
        <w:rPr>
          <w:rFonts w:ascii="Arial" w:hAnsi="Arial" w:cs="Arial"/>
          <w:sz w:val="24"/>
          <w:szCs w:val="24"/>
        </w:rPr>
        <w:t xml:space="preserve">dostavi dokaze </w:t>
      </w:r>
      <w:r>
        <w:rPr>
          <w:rFonts w:ascii="Arial" w:hAnsi="Arial" w:cs="Arial"/>
          <w:bCs/>
          <w:color w:val="auto"/>
          <w:sz w:val="24"/>
          <w:szCs w:val="24"/>
        </w:rPr>
        <w:t>o isplati članu društva sukladno čl. 285. Stečajnog zakona, zatim dokaz o zatvaranju računa i uplati ostatka u fond za pokriće troškova stečajnog postupka.</w:t>
      </w:r>
    </w:p>
    <w:p w:rsidR="00B66712" w:rsidP="00B66712" w:rsidRDefault="00B66712">
      <w:pPr>
        <w:pStyle w:val="Odlomakpopisa"/>
        <w:ind w:left="1080"/>
        <w:jc w:val="both"/>
        <w:rPr>
          <w:rFonts w:ascii="Arial" w:hAnsi="Arial" w:cs="Arial"/>
          <w:sz w:val="24"/>
          <w:szCs w:val="24"/>
        </w:rPr>
      </w:pPr>
    </w:p>
    <w:p w:rsidRPr="00B66712" w:rsidR="00934870" w:rsidP="00B66712" w:rsidRDefault="00934870">
      <w:pPr>
        <w:pStyle w:val="Odlomakpopisa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B66712">
        <w:rPr>
          <w:rFonts w:ascii="Arial" w:hAnsi="Arial" w:cs="Arial"/>
          <w:sz w:val="24"/>
          <w:szCs w:val="24"/>
        </w:rPr>
        <w:t>Odluka o zaključenju stečajnog postupka biti će donesena u pisanom obliku, nakon što stečajni upravitelj postupi po točki I. ovog zaključka.</w:t>
      </w:r>
    </w:p>
    <w:p w:rsidRPr="003114BB" w:rsidR="004F5BD1" w:rsidP="004F5BD1" w:rsidRDefault="004F5BD1">
      <w:pPr>
        <w:rPr>
          <w:rFonts w:ascii="Arial" w:hAnsi="Arial" w:cs="Arial"/>
          <w:bCs/>
          <w:sz w:val="24"/>
          <w:szCs w:val="24"/>
        </w:rPr>
      </w:pPr>
    </w:p>
    <w:p w:rsidRPr="003114BB" w:rsidR="004F5BD1" w:rsidP="004F5BD1" w:rsidRDefault="004F5BD1">
      <w:pPr>
        <w:jc w:val="center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Dovršeno </w:t>
      </w:r>
      <w:r w:rsidRPr="00566814">
        <w:rPr>
          <w:rFonts w:ascii="Arial" w:hAnsi="Arial" w:cs="Arial"/>
          <w:color w:val="auto"/>
          <w:sz w:val="24"/>
          <w:szCs w:val="24"/>
        </w:rPr>
        <w:t xml:space="preserve">u </w:t>
      </w:r>
      <w:r w:rsidRPr="00566814" w:rsidR="00FC1C86">
        <w:rPr>
          <w:rFonts w:ascii="Arial" w:hAnsi="Arial" w:cs="Arial"/>
          <w:color w:val="auto"/>
          <w:sz w:val="24"/>
          <w:szCs w:val="24"/>
        </w:rPr>
        <w:t>12</w:t>
      </w:r>
      <w:r w:rsidRPr="00566814">
        <w:rPr>
          <w:rFonts w:ascii="Arial" w:hAnsi="Arial" w:cs="Arial"/>
          <w:color w:val="auto"/>
          <w:sz w:val="24"/>
          <w:szCs w:val="24"/>
        </w:rPr>
        <w:t>:</w:t>
      </w:r>
      <w:r w:rsidR="00566814">
        <w:rPr>
          <w:rFonts w:ascii="Arial" w:hAnsi="Arial" w:cs="Arial"/>
          <w:color w:val="auto"/>
          <w:sz w:val="24"/>
          <w:szCs w:val="24"/>
        </w:rPr>
        <w:t>45</w:t>
      </w:r>
      <w:r w:rsidRPr="00566814">
        <w:rPr>
          <w:rFonts w:ascii="Arial" w:hAnsi="Arial" w:cs="Arial"/>
          <w:color w:val="auto"/>
          <w:sz w:val="24"/>
          <w:szCs w:val="24"/>
        </w:rPr>
        <w:t xml:space="preserve"> sati</w:t>
      </w:r>
      <w:r w:rsidRPr="003114BB">
        <w:rPr>
          <w:rFonts w:ascii="Arial" w:hAnsi="Arial" w:cs="Arial"/>
          <w:sz w:val="24"/>
          <w:szCs w:val="24"/>
        </w:rPr>
        <w:t>.</w:t>
      </w:r>
    </w:p>
    <w:p w:rsidR="004F5BD1" w:rsidP="004F5BD1" w:rsidRDefault="004F5BD1">
      <w:pPr>
        <w:jc w:val="both"/>
        <w:rPr>
          <w:rFonts w:ascii="Arial" w:hAnsi="Arial" w:cs="Arial"/>
          <w:sz w:val="24"/>
          <w:szCs w:val="24"/>
        </w:rPr>
      </w:pPr>
    </w:p>
    <w:p w:rsidRPr="003114BB" w:rsidR="00DE6B15" w:rsidP="004F5BD1" w:rsidRDefault="00DE6B15">
      <w:pPr>
        <w:jc w:val="both"/>
        <w:rPr>
          <w:rFonts w:ascii="Arial" w:hAnsi="Arial" w:cs="Arial"/>
          <w:sz w:val="24"/>
          <w:szCs w:val="24"/>
        </w:rPr>
      </w:pPr>
    </w:p>
    <w:p w:rsidRPr="003114BB" w:rsidR="00902087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Stečajni upravitelj                </w:t>
      </w:r>
      <w:r w:rsidR="00DE6B15">
        <w:rPr>
          <w:rFonts w:ascii="Arial" w:hAnsi="Arial" w:cs="Arial"/>
          <w:sz w:val="24"/>
          <w:szCs w:val="24"/>
        </w:rPr>
        <w:tab/>
        <w:t xml:space="preserve"> </w:t>
      </w:r>
      <w:r w:rsidRPr="003114BB">
        <w:rPr>
          <w:rFonts w:ascii="Arial" w:hAnsi="Arial" w:cs="Arial"/>
          <w:sz w:val="24"/>
          <w:szCs w:val="24"/>
        </w:rPr>
        <w:t xml:space="preserve">      </w:t>
      </w:r>
      <w:r w:rsidRPr="003114BB" w:rsidR="004F5BD1">
        <w:rPr>
          <w:rFonts w:ascii="Arial" w:hAnsi="Arial" w:cs="Arial"/>
          <w:sz w:val="24"/>
          <w:szCs w:val="24"/>
        </w:rPr>
        <w:t>Stečajni sudac</w:t>
      </w:r>
      <w:r w:rsidRPr="003114BB" w:rsidR="004F5BD1">
        <w:rPr>
          <w:rFonts w:ascii="Arial" w:hAnsi="Arial" w:cs="Arial"/>
          <w:sz w:val="24"/>
          <w:szCs w:val="24"/>
        </w:rPr>
        <w:tab/>
      </w:r>
      <w:r w:rsidRPr="003114BB" w:rsidR="00F05CAB">
        <w:rPr>
          <w:rFonts w:ascii="Arial" w:hAnsi="Arial" w:cs="Arial"/>
          <w:sz w:val="24"/>
          <w:szCs w:val="24"/>
        </w:rPr>
        <w:t xml:space="preserve">     </w:t>
      </w:r>
      <w:r w:rsidRPr="003114BB" w:rsidR="00FE0D29">
        <w:rPr>
          <w:rFonts w:ascii="Arial" w:hAnsi="Arial" w:cs="Arial"/>
          <w:sz w:val="24"/>
          <w:szCs w:val="24"/>
        </w:rPr>
        <w:t xml:space="preserve">              </w:t>
      </w:r>
      <w:r w:rsidRPr="003114BB">
        <w:rPr>
          <w:rFonts w:ascii="Arial" w:hAnsi="Arial" w:cs="Arial"/>
          <w:sz w:val="24"/>
          <w:szCs w:val="24"/>
        </w:rPr>
        <w:t xml:space="preserve">            Vjerovnici</w:t>
      </w:r>
    </w:p>
    <w:p w:rsidR="00902087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</w:p>
    <w:p w:rsidR="00DE6B15" w:rsidP="003C7008" w:rsidRDefault="00DE6B15">
      <w:pPr>
        <w:rPr>
          <w:rFonts w:ascii="Arial" w:hAnsi="Arial" w:cs="Arial"/>
          <w:sz w:val="24"/>
          <w:szCs w:val="24"/>
        </w:rPr>
      </w:pPr>
    </w:p>
    <w:p w:rsidRPr="003114BB" w:rsidR="00DE6B15" w:rsidP="003C7008" w:rsidRDefault="00DE6B15">
      <w:pPr>
        <w:rPr>
          <w:rFonts w:ascii="Arial" w:hAnsi="Arial" w:cs="Arial"/>
          <w:sz w:val="24"/>
          <w:szCs w:val="24"/>
        </w:rPr>
      </w:pPr>
    </w:p>
    <w:p w:rsidRPr="003114BB" w:rsidR="00902087" w:rsidP="003C7008" w:rsidRDefault="00902087">
      <w:pPr>
        <w:rPr>
          <w:rFonts w:ascii="Arial" w:hAnsi="Arial" w:cs="Arial"/>
          <w:sz w:val="24"/>
          <w:szCs w:val="24"/>
        </w:rPr>
      </w:pPr>
    </w:p>
    <w:p w:rsidRPr="003114BB" w:rsidR="005A7E62" w:rsidP="003C7008" w:rsidRDefault="0090208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  <w:t xml:space="preserve">           Zapisničar</w:t>
      </w:r>
      <w:r w:rsidRPr="003114BB" w:rsidR="004F5BD1">
        <w:rPr>
          <w:rFonts w:ascii="Arial" w:hAnsi="Arial" w:cs="Arial"/>
          <w:sz w:val="24"/>
          <w:szCs w:val="24"/>
        </w:rPr>
        <w:t xml:space="preserve">         </w:t>
      </w:r>
    </w:p>
    <w:sectPr w:rsidRPr="003114BB" w:rsidR="005A7E62" w:rsidSect="00701AC7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7FC1" w:rsidRDefault="00AD7FC1">
      <w:r>
        <w:separator/>
      </w:r>
    </w:p>
  </w:endnote>
  <w:endnote w:type="continuationSeparator" w:id="0">
    <w:p w:rsidR="00AD7FC1" w:rsidRDefault="00AD7FC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7FC1" w:rsidRDefault="00AD7FC1">
      <w:r>
        <w:separator/>
      </w:r>
    </w:p>
  </w:footnote>
  <w:footnote w:type="continuationSeparator" w:id="0">
    <w:p w:rsidR="00AD7FC1" w:rsidRDefault="00AD7FC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1BAF" w:rsidP="00701AC7" w:rsidRDefault="00D11BA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11BAF" w:rsidRDefault="00D11BA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114BB" w:rsidR="00D11BAF" w:rsidP="00701AC7" w:rsidRDefault="00D11BAF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3114BB">
      <w:rPr>
        <w:rStyle w:val="Brojstranice"/>
        <w:rFonts w:ascii="Arial" w:hAnsi="Arial" w:cs="Arial"/>
        <w:sz w:val="24"/>
        <w:szCs w:val="24"/>
      </w:rPr>
      <w:fldChar w:fldCharType="begin"/>
    </w:r>
    <w:r w:rsidRPr="003114BB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3114BB">
      <w:rPr>
        <w:rStyle w:val="Brojstranice"/>
        <w:rFonts w:ascii="Arial" w:hAnsi="Arial" w:cs="Arial"/>
        <w:sz w:val="24"/>
        <w:szCs w:val="24"/>
      </w:rPr>
      <w:fldChar w:fldCharType="separate"/>
    </w:r>
    <w:r w:rsidR="00156EDE">
      <w:rPr>
        <w:rStyle w:val="Brojstranice"/>
        <w:rFonts w:ascii="Arial" w:hAnsi="Arial" w:cs="Arial"/>
        <w:noProof/>
        <w:sz w:val="24"/>
        <w:szCs w:val="24"/>
      </w:rPr>
      <w:t>2</w:t>
    </w:r>
    <w:r w:rsidRPr="003114BB">
      <w:rPr>
        <w:rStyle w:val="Brojstranice"/>
        <w:rFonts w:ascii="Arial" w:hAnsi="Arial" w:cs="Arial"/>
        <w:sz w:val="24"/>
        <w:szCs w:val="24"/>
      </w:rPr>
      <w:fldChar w:fldCharType="end"/>
    </w:r>
  </w:p>
  <w:p w:rsidR="00D11BAF" w:rsidP="00265677" w:rsidRDefault="00265677">
    <w:pPr>
      <w:jc w:val="right"/>
    </w:pPr>
    <w:r w:rsidRPr="008D0A49">
      <w:rPr>
        <w:rFonts w:ascii="Arial" w:hAnsi="Arial" w:cs="Arial"/>
        <w:color w:val="auto"/>
        <w:sz w:val="24"/>
        <w:szCs w:val="24"/>
      </w:rPr>
      <w:t>St-21/</w:t>
    </w:r>
    <w:r w:rsidRPr="00B66712">
      <w:rPr>
        <w:rFonts w:ascii="Arial" w:hAnsi="Arial" w:cs="Arial"/>
        <w:color w:val="auto"/>
        <w:sz w:val="24"/>
        <w:szCs w:val="24"/>
      </w:rPr>
      <w:t>2023-7</w:t>
    </w:r>
    <w:r w:rsidRPr="00B66712" w:rsidR="000529BE">
      <w:rPr>
        <w:rFonts w:ascii="Arial" w:hAnsi="Arial" w:cs="Arial"/>
        <w:color w:val="auto"/>
        <w:sz w:val="24"/>
        <w:szCs w:val="24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CB066F4"/>
    <w:multiLevelType w:val="hybridMultilevel"/>
    <w:tmpl w:val="ECBA60C4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1A51F50"/>
    <w:multiLevelType w:val="hybridMultilevel"/>
    <w:tmpl w:val="C978BBB8"/>
    <w:lvl w:ilvl="0" w:tplc="EBA495E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6">
    <w:nsid w:val="1AE755E3"/>
    <w:multiLevelType w:val="hybridMultilevel"/>
    <w:tmpl w:val="2E4C92C6"/>
    <w:lvl w:ilvl="0" w:tplc="BFE2C2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7702ADF"/>
    <w:multiLevelType w:val="hybridMultilevel"/>
    <w:tmpl w:val="D2361996"/>
    <w:lvl w:ilvl="0" w:tplc="45A89ED2">
      <w:start w:val="2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172233"/>
    <w:multiLevelType w:val="hybridMultilevel"/>
    <w:tmpl w:val="6D70D4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72220D"/>
    <w:multiLevelType w:val="hybridMultilevel"/>
    <w:tmpl w:val="1060AB54"/>
    <w:lvl w:ilvl="0" w:tplc="04090001">
      <w:start w:val="1"/>
      <w:numFmt w:val="bullet"/>
      <w:lvlText w:val=""/>
      <w:lvlJc w:val="left"/>
      <w:pPr>
        <w:tabs>
          <w:tab w:val="num" w:pos="1943"/>
        </w:tabs>
        <w:ind w:left="1943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663"/>
        </w:tabs>
        <w:ind w:left="2663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3383"/>
        </w:tabs>
        <w:ind w:left="3383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4103"/>
        </w:tabs>
        <w:ind w:left="4103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823"/>
        </w:tabs>
        <w:ind w:left="4823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543"/>
        </w:tabs>
        <w:ind w:left="5543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6263"/>
        </w:tabs>
        <w:ind w:left="6263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983"/>
        </w:tabs>
        <w:ind w:left="6983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703"/>
        </w:tabs>
        <w:ind w:left="7703" w:hanging="360"/>
      </w:pPr>
      <w:rPr>
        <w:rFonts w:hint="default" w:ascii="Wingdings" w:hAnsi="Wingdings"/>
      </w:rPr>
    </w:lvl>
  </w:abstractNum>
  <w:abstractNum w:abstractNumId="10">
    <w:nsid w:val="3B50387F"/>
    <w:multiLevelType w:val="hybridMultilevel"/>
    <w:tmpl w:val="84B48942"/>
    <w:lvl w:ilvl="0" w:tplc="DCDEAAC2">
      <w:start w:val="1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E5A48A3"/>
    <w:multiLevelType w:val="hybridMultilevel"/>
    <w:tmpl w:val="FE6C1C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072E5C"/>
    <w:multiLevelType w:val="hybridMultilevel"/>
    <w:tmpl w:val="34FAC082"/>
    <w:lvl w:ilvl="0" w:tplc="A8B845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4">
    <w:nsid w:val="56BD46FD"/>
    <w:multiLevelType w:val="hybridMultilevel"/>
    <w:tmpl w:val="40961C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424213"/>
    <w:multiLevelType w:val="hybridMultilevel"/>
    <w:tmpl w:val="B5EA5ED8"/>
    <w:lvl w:ilvl="0" w:tplc="6B88BE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56729D"/>
    <w:multiLevelType w:val="hybridMultilevel"/>
    <w:tmpl w:val="CBECA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6175AC"/>
    <w:multiLevelType w:val="hybridMultilevel"/>
    <w:tmpl w:val="0BE6F00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8F22443"/>
    <w:multiLevelType w:val="hybridMultilevel"/>
    <w:tmpl w:val="6D585F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03EA3"/>
    <w:multiLevelType w:val="hybridMultilevel"/>
    <w:tmpl w:val="3522B998"/>
    <w:lvl w:ilvl="0" w:tplc="AD46D5A6">
      <w:start w:val="1"/>
      <w:numFmt w:val="upperRoman"/>
      <w:lvlText w:val="%1."/>
      <w:lvlJc w:val="left"/>
      <w:pPr>
        <w:ind w:left="2124" w:hanging="1416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4"/>
  </w:num>
  <w:num w:numId="5">
    <w:abstractNumId w:val="16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7"/>
  </w:num>
  <w:num w:numId="10">
    <w:abstractNumId w:val="13"/>
  </w:num>
  <w:num w:numId="11">
    <w:abstractNumId w:val="5"/>
  </w:num>
  <w:num w:numId="12">
    <w:abstractNumId w:val="11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19"/>
  </w:num>
  <w:num w:numId="18">
    <w:abstractNumId w:val="6"/>
  </w:num>
  <w:num w:numId="19">
    <w:abstractNumId w:val="10"/>
  </w:num>
  <w:num w:numId="20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CB"/>
    <w:rsid w:val="0003222F"/>
    <w:rsid w:val="000529BE"/>
    <w:rsid w:val="0006614D"/>
    <w:rsid w:val="00086909"/>
    <w:rsid w:val="00091912"/>
    <w:rsid w:val="000B1222"/>
    <w:rsid w:val="000B6500"/>
    <w:rsid w:val="000C4AE1"/>
    <w:rsid w:val="000F1D30"/>
    <w:rsid w:val="00123B13"/>
    <w:rsid w:val="00145164"/>
    <w:rsid w:val="0014628F"/>
    <w:rsid w:val="00150E92"/>
    <w:rsid w:val="00154F90"/>
    <w:rsid w:val="00156EDE"/>
    <w:rsid w:val="00184B04"/>
    <w:rsid w:val="001D5642"/>
    <w:rsid w:val="00226092"/>
    <w:rsid w:val="00241936"/>
    <w:rsid w:val="002458C9"/>
    <w:rsid w:val="00250FA8"/>
    <w:rsid w:val="00254589"/>
    <w:rsid w:val="002613D9"/>
    <w:rsid w:val="00263694"/>
    <w:rsid w:val="00265677"/>
    <w:rsid w:val="00282506"/>
    <w:rsid w:val="00291220"/>
    <w:rsid w:val="002C02F9"/>
    <w:rsid w:val="002D2732"/>
    <w:rsid w:val="00300F5F"/>
    <w:rsid w:val="003114BB"/>
    <w:rsid w:val="00332C44"/>
    <w:rsid w:val="00343E47"/>
    <w:rsid w:val="00363E50"/>
    <w:rsid w:val="00383CD5"/>
    <w:rsid w:val="00384B45"/>
    <w:rsid w:val="003C0F60"/>
    <w:rsid w:val="003C7008"/>
    <w:rsid w:val="003D0725"/>
    <w:rsid w:val="003E6DC6"/>
    <w:rsid w:val="003F4533"/>
    <w:rsid w:val="00405012"/>
    <w:rsid w:val="00413904"/>
    <w:rsid w:val="00426F81"/>
    <w:rsid w:val="004367A6"/>
    <w:rsid w:val="00443032"/>
    <w:rsid w:val="004A5EA0"/>
    <w:rsid w:val="004B493E"/>
    <w:rsid w:val="004B55D8"/>
    <w:rsid w:val="004B5A4B"/>
    <w:rsid w:val="004C3242"/>
    <w:rsid w:val="004D426A"/>
    <w:rsid w:val="004F24AB"/>
    <w:rsid w:val="004F5BD1"/>
    <w:rsid w:val="00512936"/>
    <w:rsid w:val="00540D73"/>
    <w:rsid w:val="00566814"/>
    <w:rsid w:val="00575C97"/>
    <w:rsid w:val="00584D14"/>
    <w:rsid w:val="00585081"/>
    <w:rsid w:val="00591EE7"/>
    <w:rsid w:val="005A7E62"/>
    <w:rsid w:val="005C4F94"/>
    <w:rsid w:val="00621D1B"/>
    <w:rsid w:val="00632FC4"/>
    <w:rsid w:val="00634FD3"/>
    <w:rsid w:val="006435A5"/>
    <w:rsid w:val="006534A2"/>
    <w:rsid w:val="0065678C"/>
    <w:rsid w:val="00657456"/>
    <w:rsid w:val="00694B95"/>
    <w:rsid w:val="006A2BFB"/>
    <w:rsid w:val="006E4C02"/>
    <w:rsid w:val="006F1238"/>
    <w:rsid w:val="006F2942"/>
    <w:rsid w:val="006F391F"/>
    <w:rsid w:val="00701AC7"/>
    <w:rsid w:val="0071598C"/>
    <w:rsid w:val="0071769C"/>
    <w:rsid w:val="00750D76"/>
    <w:rsid w:val="00752550"/>
    <w:rsid w:val="007540A0"/>
    <w:rsid w:val="007739FD"/>
    <w:rsid w:val="00787805"/>
    <w:rsid w:val="007A3704"/>
    <w:rsid w:val="007A753F"/>
    <w:rsid w:val="007E43AD"/>
    <w:rsid w:val="00824F31"/>
    <w:rsid w:val="00825CFD"/>
    <w:rsid w:val="008261C5"/>
    <w:rsid w:val="00842B8E"/>
    <w:rsid w:val="00855AB2"/>
    <w:rsid w:val="00863083"/>
    <w:rsid w:val="008A1675"/>
    <w:rsid w:val="008B5998"/>
    <w:rsid w:val="008C085A"/>
    <w:rsid w:val="008D0A49"/>
    <w:rsid w:val="008D0BBC"/>
    <w:rsid w:val="008E20F7"/>
    <w:rsid w:val="008E698E"/>
    <w:rsid w:val="008F7103"/>
    <w:rsid w:val="00902087"/>
    <w:rsid w:val="0091249D"/>
    <w:rsid w:val="00922A73"/>
    <w:rsid w:val="00934870"/>
    <w:rsid w:val="00963C82"/>
    <w:rsid w:val="00981040"/>
    <w:rsid w:val="00981CBF"/>
    <w:rsid w:val="009923A6"/>
    <w:rsid w:val="009A3DE9"/>
    <w:rsid w:val="009C0C3F"/>
    <w:rsid w:val="009E5626"/>
    <w:rsid w:val="009E652D"/>
    <w:rsid w:val="00A13F40"/>
    <w:rsid w:val="00A33D1F"/>
    <w:rsid w:val="00A85C1A"/>
    <w:rsid w:val="00A96E4D"/>
    <w:rsid w:val="00AC11AD"/>
    <w:rsid w:val="00AD7FC1"/>
    <w:rsid w:val="00B0044F"/>
    <w:rsid w:val="00B04742"/>
    <w:rsid w:val="00B45559"/>
    <w:rsid w:val="00B66712"/>
    <w:rsid w:val="00B970BA"/>
    <w:rsid w:val="00BA076A"/>
    <w:rsid w:val="00BB4392"/>
    <w:rsid w:val="00BB6D54"/>
    <w:rsid w:val="00BD5BCB"/>
    <w:rsid w:val="00C53591"/>
    <w:rsid w:val="00CA5043"/>
    <w:rsid w:val="00CB02BE"/>
    <w:rsid w:val="00CB6EAF"/>
    <w:rsid w:val="00CC45D9"/>
    <w:rsid w:val="00CE76DF"/>
    <w:rsid w:val="00CF5845"/>
    <w:rsid w:val="00D11BAF"/>
    <w:rsid w:val="00D526D2"/>
    <w:rsid w:val="00D83A9D"/>
    <w:rsid w:val="00DB10F9"/>
    <w:rsid w:val="00DE3B10"/>
    <w:rsid w:val="00DE6B15"/>
    <w:rsid w:val="00DF71C2"/>
    <w:rsid w:val="00E0359A"/>
    <w:rsid w:val="00E2113B"/>
    <w:rsid w:val="00E57EB3"/>
    <w:rsid w:val="00E6106F"/>
    <w:rsid w:val="00E637FC"/>
    <w:rsid w:val="00E678C3"/>
    <w:rsid w:val="00E810A9"/>
    <w:rsid w:val="00EA369A"/>
    <w:rsid w:val="00EB6587"/>
    <w:rsid w:val="00F05CAB"/>
    <w:rsid w:val="00F125EB"/>
    <w:rsid w:val="00F37854"/>
    <w:rsid w:val="00F7754C"/>
    <w:rsid w:val="00FA7FB9"/>
    <w:rsid w:val="00FB6014"/>
    <w:rsid w:val="00FC1C86"/>
    <w:rsid w:val="00FC4BAA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5624D79"/>
  <w15:docId w15:val="{D81AF5BE-6A39-43F2-87DF-329B25F8831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5BCB"/>
    <w:rPr>
      <w:color w:val="000000"/>
    </w:rPr>
  </w:style>
  <w:style w:type="paragraph" w:styleId="Naslov1">
    <w:name w:val="heading 1"/>
    <w:basedOn w:val="Normal"/>
    <w:next w:val="Normal"/>
    <w:qFormat/>
    <w:rsid w:val="00591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1E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4F24AB"/>
    <w:pPr>
      <w:keepNext/>
      <w:jc w:val="both"/>
      <w:outlineLvl w:val="3"/>
    </w:pPr>
    <w:rPr>
      <w:b/>
      <w:color w:val="auto"/>
      <w:sz w:val="26"/>
      <w:lang w:val="en-AU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BD5BCB"/>
    <w:pPr>
      <w:jc w:val="both"/>
    </w:pPr>
    <w:rPr>
      <w:color w:val="auto"/>
      <w:sz w:val="24"/>
      <w:szCs w:val="24"/>
    </w:rPr>
  </w:style>
  <w:style w:type="table" w:styleId="Reetkatablice">
    <w:name w:val="Table Grid"/>
    <w:basedOn w:val="Obinatablica"/>
    <w:rsid w:val="00BD5B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rsid w:val="00BD5BC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5BCB"/>
  </w:style>
  <w:style w:type="paragraph" w:styleId="Podnoje">
    <w:name w:val="footer"/>
    <w:basedOn w:val="Normal"/>
    <w:rsid w:val="00701AC7"/>
    <w:pPr>
      <w:tabs>
        <w:tab w:val="center" w:pos="4536"/>
        <w:tab w:val="right" w:pos="9072"/>
      </w:tabs>
    </w:pPr>
  </w:style>
  <w:style w:type="paragraph" w:styleId="Tijeloteksta-uvlaka3">
    <w:name w:val="Body Text Indent 3"/>
    <w:basedOn w:val="Normal"/>
    <w:rsid w:val="004F5BD1"/>
    <w:pPr>
      <w:spacing w:after="120"/>
      <w:ind w:left="283"/>
    </w:pPr>
    <w:rPr>
      <w:sz w:val="16"/>
      <w:szCs w:val="16"/>
    </w:rPr>
  </w:style>
  <w:style w:type="paragraph" w:styleId="Tijeloteksta2">
    <w:name w:val="Body Text 2"/>
    <w:basedOn w:val="Normal"/>
    <w:link w:val="Tijeloteksta2Char"/>
    <w:rsid w:val="004F24AB"/>
    <w:pPr>
      <w:spacing w:after="120" w:line="480" w:lineRule="auto"/>
    </w:pPr>
    <w:rPr>
      <w:color w:val="auto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rsid w:val="004F24AB"/>
    <w:rPr>
      <w:sz w:val="24"/>
      <w:szCs w:val="24"/>
      <w:lang w:val="hr-HR" w:eastAsia="hr-HR" w:bidi="ar-SA"/>
    </w:rPr>
  </w:style>
  <w:style w:type="paragraph" w:styleId="Tijeloteksta-uvlaka2">
    <w:name w:val="Body Text Indent 2"/>
    <w:basedOn w:val="Normal"/>
    <w:rsid w:val="004F24AB"/>
    <w:pPr>
      <w:spacing w:after="120" w:line="480" w:lineRule="auto"/>
      <w:ind w:left="283"/>
    </w:pPr>
    <w:rPr>
      <w:color w:val="auto"/>
      <w:sz w:val="24"/>
      <w:szCs w:val="24"/>
    </w:rPr>
  </w:style>
  <w:style w:type="paragraph" w:styleId="Odlomakpopisa1" w:customStyle="true">
    <w:name w:val="Odlomak popisa1"/>
    <w:basedOn w:val="Normal"/>
    <w:qFormat/>
    <w:rsid w:val="004F24AB"/>
    <w:pPr>
      <w:spacing w:after="200" w:line="276" w:lineRule="auto"/>
      <w:ind w:left="720"/>
      <w:contextualSpacing/>
    </w:pPr>
    <w:rPr>
      <w:rFonts w:ascii="Calibri" w:hAnsi="Calibri" w:eastAsia="Calibri"/>
      <w:color w:val="auto"/>
      <w:sz w:val="22"/>
      <w:szCs w:val="22"/>
      <w:lang w:eastAsia="en-US"/>
    </w:rPr>
  </w:style>
  <w:style w:type="character" w:styleId="Naslov4Char" w:customStyle="true">
    <w:name w:val="Naslov 4 Char"/>
    <w:link w:val="Naslov4"/>
    <w:rsid w:val="004F24AB"/>
    <w:rPr>
      <w:b/>
      <w:sz w:val="26"/>
      <w:lang w:val="en-AU" w:eastAsia="en-US" w:bidi="ar-SA"/>
    </w:rPr>
  </w:style>
  <w:style w:type="paragraph" w:styleId="Odlomakpopisa">
    <w:name w:val="List Paragraph"/>
    <w:basedOn w:val="Normal"/>
    <w:uiPriority w:val="34"/>
    <w:qFormat/>
    <w:rsid w:val="0090208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156ED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56ED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23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450</properties:Words>
  <properties:Characters>2566</properties:Characters>
  <properties:Lines>21</properties:Lines>
  <properties:Paragraphs>6</properties:Paragraphs>
  <properties:TotalTime>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 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2015-12-10T14:06:00Z</dcterms:created>
  <dc:creator>jjeromela</dc:creator>
  <cp:lastModifiedBy>Ana Pomazan</cp:lastModifiedBy>
  <cp:lastPrinted>2025-03-10T11:42:00Z</cp:lastPrinted>
  <dcterms:modified xmlns:xsi="http://www.w3.org/2001/XMLSchema-instance" xsi:type="dcterms:W3CDTF">2025-03-10T11:42:00Z</dcterms:modified>
  <cp:revision>25</cp:revision>
  <dc:title>REPUBLIKA HRVATSKA</dc:title>
</cp:coreProperties>
</file>